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6CEFA2" w14:textId="3C83D7EC" w:rsidR="00DE23E8" w:rsidRDefault="00E837F9" w:rsidP="00E837F9">
      <w:pPr>
        <w:spacing w:before="240"/>
        <w:jc w:val="center"/>
      </w:pPr>
      <w:r>
        <w:rPr>
          <w:noProof/>
        </w:rPr>
        <w:drawing>
          <wp:inline distT="0" distB="0" distL="0" distR="0" wp14:anchorId="7CA821C7" wp14:editId="02C0E0FC">
            <wp:extent cx="4739640" cy="6742176"/>
            <wp:effectExtent l="0" t="0" r="381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9640" cy="6742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F514E" w14:textId="13EC7D35" w:rsidR="00E837F9" w:rsidRDefault="00E837F9" w:rsidP="00E837F9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  <w:lang w:eastAsia="zh-CN"/>
        </w:rPr>
        <w:t xml:space="preserve"> </w:t>
      </w:r>
      <w:r w:rsidRPr="00E837F9">
        <w:rPr>
          <w:b/>
          <w:bCs/>
        </w:rPr>
        <w:t xml:space="preserve">Figure </w:t>
      </w:r>
      <w:r w:rsidR="005155B0" w:rsidRPr="003D2579">
        <w:rPr>
          <w:b/>
          <w:bCs/>
        </w:rPr>
        <w:t>S</w:t>
      </w:r>
      <w:r w:rsidRPr="003D2579">
        <w:rPr>
          <w:b/>
          <w:bCs/>
        </w:rPr>
        <w:t>1</w:t>
      </w:r>
      <w:r w:rsidRPr="00E837F9">
        <w:rPr>
          <w:b/>
          <w:bCs/>
        </w:rPr>
        <w:t>.</w:t>
      </w:r>
      <w:r w:rsidR="00A32B68">
        <w:t xml:space="preserve"> </w:t>
      </w:r>
      <w:r>
        <w:t xml:space="preserve">The quality control and preprocessing of the </w:t>
      </w:r>
      <w:proofErr w:type="spellStart"/>
      <w:r>
        <w:t>scRNA</w:t>
      </w:r>
      <w:proofErr w:type="spellEnd"/>
      <w:r>
        <w:t>-seq dataset.</w:t>
      </w:r>
      <w:r w:rsidR="00A32B68">
        <w:rPr>
          <w:lang w:eastAsia="zh-CN"/>
        </w:rPr>
        <w:t xml:space="preserve"> </w:t>
      </w:r>
      <w:r w:rsidRPr="00E837F9">
        <w:rPr>
          <w:b/>
          <w:bCs/>
        </w:rPr>
        <w:t>(A), (B)</w:t>
      </w:r>
      <w:r>
        <w:t xml:space="preserve"> The expression of the RNA feature, RNA count, and percentage of the mitochondrial gene before and after quality control.</w:t>
      </w:r>
      <w:r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(C), (D)</w:t>
      </w:r>
      <w:r>
        <w:t xml:space="preserve"> The batch effect before and after the Harmony processing.</w:t>
      </w:r>
      <w:r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(E)</w:t>
      </w:r>
      <w:r>
        <w:t xml:space="preserve"> The </w:t>
      </w:r>
      <w:r w:rsidR="00594901">
        <w:rPr>
          <w:rFonts w:hint="eastAsia"/>
          <w:lang w:eastAsia="zh-CN"/>
        </w:rPr>
        <w:t>e</w:t>
      </w:r>
      <w:r>
        <w:t>lbow plot showed the ideal selection of the principal component.</w:t>
      </w:r>
      <w:r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(F)</w:t>
      </w:r>
      <w:r>
        <w:t xml:space="preserve"> t-SNE plot displayed the 50 subclusters after the "Seurat" pipeline.</w:t>
      </w:r>
    </w:p>
    <w:p w14:paraId="646A0641" w14:textId="527ECD78" w:rsidR="00E837F9" w:rsidRDefault="00E837F9" w:rsidP="00E837F9">
      <w:pPr>
        <w:spacing w:before="240"/>
      </w:pPr>
    </w:p>
    <w:p w14:paraId="659D56F9" w14:textId="2686DEBF" w:rsidR="00E837F9" w:rsidRDefault="00E837F9" w:rsidP="00E837F9">
      <w:pPr>
        <w:spacing w:before="240"/>
        <w:jc w:val="center"/>
      </w:pPr>
      <w:r>
        <w:rPr>
          <w:noProof/>
        </w:rPr>
        <w:lastRenderedPageBreak/>
        <w:drawing>
          <wp:inline distT="0" distB="0" distL="0" distR="0" wp14:anchorId="08FF32E3" wp14:editId="6AD272B1">
            <wp:extent cx="6025896" cy="3614928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5896" cy="3614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C1556" w14:textId="728C239B" w:rsidR="00E837F9" w:rsidRDefault="00E837F9" w:rsidP="00E837F9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E837F9">
        <w:rPr>
          <w:b/>
          <w:bCs/>
        </w:rPr>
        <w:t xml:space="preserve">Figure </w:t>
      </w:r>
      <w:r w:rsidR="005155B0" w:rsidRPr="003D2579">
        <w:rPr>
          <w:b/>
          <w:bCs/>
        </w:rPr>
        <w:t>S</w:t>
      </w:r>
      <w:r w:rsidRPr="003D2579">
        <w:rPr>
          <w:b/>
          <w:bCs/>
        </w:rPr>
        <w:t>2</w:t>
      </w:r>
      <w:r w:rsidRPr="00E837F9">
        <w:rPr>
          <w:b/>
          <w:bCs/>
        </w:rPr>
        <w:t>.</w:t>
      </w:r>
      <w:r>
        <w:t xml:space="preserve"> The identification of the six main cell types.</w:t>
      </w:r>
      <w:r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(A)</w:t>
      </w:r>
      <w:r>
        <w:t xml:space="preserve"> The dot plot showed the expression of the marker genes in the 50 subclusters.</w:t>
      </w:r>
    </w:p>
    <w:p w14:paraId="390058E9" w14:textId="5D5FB54A" w:rsidR="00E837F9" w:rsidRDefault="00E837F9" w:rsidP="00E837F9">
      <w:pPr>
        <w:spacing w:before="240"/>
      </w:pPr>
    </w:p>
    <w:p w14:paraId="3BBABF22" w14:textId="064360BC" w:rsidR="00E837F9" w:rsidRDefault="00E837F9" w:rsidP="00E837F9">
      <w:pPr>
        <w:spacing w:before="240"/>
      </w:pPr>
    </w:p>
    <w:p w14:paraId="61E2B68E" w14:textId="51825082" w:rsidR="00E837F9" w:rsidRDefault="00E837F9" w:rsidP="00E837F9">
      <w:pPr>
        <w:spacing w:before="240"/>
      </w:pPr>
    </w:p>
    <w:p w14:paraId="0F576CC9" w14:textId="27F52187" w:rsidR="00E837F9" w:rsidRDefault="00E837F9" w:rsidP="00E837F9">
      <w:pPr>
        <w:spacing w:before="240"/>
      </w:pPr>
    </w:p>
    <w:p w14:paraId="02140EF7" w14:textId="568EC1D1" w:rsidR="00E837F9" w:rsidRDefault="00E837F9" w:rsidP="00E837F9">
      <w:pPr>
        <w:spacing w:before="240"/>
      </w:pPr>
    </w:p>
    <w:p w14:paraId="3DAE4F96" w14:textId="6330041C" w:rsidR="00E837F9" w:rsidRDefault="00E837F9" w:rsidP="00E837F9">
      <w:pPr>
        <w:spacing w:before="240"/>
      </w:pPr>
    </w:p>
    <w:p w14:paraId="441A7F1D" w14:textId="478B4650" w:rsidR="00E837F9" w:rsidRDefault="00E837F9" w:rsidP="00E837F9">
      <w:pPr>
        <w:spacing w:before="240"/>
      </w:pPr>
    </w:p>
    <w:p w14:paraId="45154F8B" w14:textId="5D995139" w:rsidR="00E837F9" w:rsidRDefault="00E837F9" w:rsidP="00E837F9">
      <w:pPr>
        <w:spacing w:before="240"/>
      </w:pPr>
    </w:p>
    <w:p w14:paraId="5DCDEDB8" w14:textId="402588E8" w:rsidR="00E837F9" w:rsidRDefault="00E837F9" w:rsidP="00E837F9">
      <w:pPr>
        <w:spacing w:before="240"/>
      </w:pPr>
    </w:p>
    <w:p w14:paraId="7B01F6AF" w14:textId="15617F94" w:rsidR="00E837F9" w:rsidRDefault="00E837F9" w:rsidP="00E837F9">
      <w:pPr>
        <w:spacing w:before="240"/>
      </w:pPr>
    </w:p>
    <w:p w14:paraId="586808BC" w14:textId="2A240870" w:rsidR="00E837F9" w:rsidRDefault="00E837F9" w:rsidP="00E837F9">
      <w:pPr>
        <w:spacing w:before="240"/>
      </w:pPr>
    </w:p>
    <w:p w14:paraId="5E5096FB" w14:textId="4575AF51" w:rsidR="003D2579" w:rsidRDefault="003D2579" w:rsidP="00E837F9">
      <w:pPr>
        <w:spacing w:before="240"/>
      </w:pPr>
    </w:p>
    <w:p w14:paraId="4680E712" w14:textId="41ACA7DD" w:rsidR="00E837F9" w:rsidRDefault="00E837F9" w:rsidP="00E837F9">
      <w:pPr>
        <w:spacing w:before="240"/>
        <w:jc w:val="center"/>
      </w:pPr>
      <w:r>
        <w:rPr>
          <w:noProof/>
        </w:rPr>
        <w:lastRenderedPageBreak/>
        <w:drawing>
          <wp:inline distT="0" distB="0" distL="0" distR="0" wp14:anchorId="685BCAA9" wp14:editId="2637B1CC">
            <wp:extent cx="5882640" cy="4940808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4940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0B170" w14:textId="11918893" w:rsidR="00E837F9" w:rsidRDefault="00E837F9" w:rsidP="00E837F9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E837F9">
        <w:rPr>
          <w:b/>
          <w:bCs/>
        </w:rPr>
        <w:t xml:space="preserve">Figure </w:t>
      </w:r>
      <w:r w:rsidR="005155B0" w:rsidRPr="00BC7A5A">
        <w:rPr>
          <w:b/>
          <w:bCs/>
        </w:rPr>
        <w:t>S</w:t>
      </w:r>
      <w:r w:rsidR="0033737A">
        <w:rPr>
          <w:b/>
          <w:bCs/>
        </w:rPr>
        <w:t>3</w:t>
      </w:r>
      <w:r w:rsidRPr="00E837F9">
        <w:rPr>
          <w:b/>
          <w:bCs/>
        </w:rPr>
        <w:t>.</w:t>
      </w:r>
      <w:r>
        <w:t xml:space="preserve"> The identification of the T cell subtypes.</w:t>
      </w:r>
      <w:r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(A), (B)</w:t>
      </w:r>
      <w:r>
        <w:t xml:space="preserve"> The batch effect before and after the Harmony processing.</w:t>
      </w:r>
      <w:r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(C)</w:t>
      </w:r>
      <w:r>
        <w:t xml:space="preserve"> t-SNE plot displayed the 17 subclusters after the "Seurat" pipeline.</w:t>
      </w:r>
      <w:r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(D)</w:t>
      </w:r>
      <w:r>
        <w:t xml:space="preserve"> The dot plot showed the expression of the marker genes in the 17 subclusters.</w:t>
      </w:r>
    </w:p>
    <w:p w14:paraId="59FB2494" w14:textId="12B71ADC" w:rsidR="00E837F9" w:rsidRDefault="00E837F9" w:rsidP="00E837F9">
      <w:pPr>
        <w:spacing w:before="240"/>
      </w:pPr>
    </w:p>
    <w:p w14:paraId="158E27BE" w14:textId="099751E2" w:rsidR="00E837F9" w:rsidRDefault="00E837F9" w:rsidP="00E837F9">
      <w:pPr>
        <w:spacing w:before="240"/>
      </w:pPr>
    </w:p>
    <w:p w14:paraId="0D2D04E0" w14:textId="1320BA94" w:rsidR="00E837F9" w:rsidRDefault="00E837F9" w:rsidP="00E837F9">
      <w:pPr>
        <w:spacing w:before="240"/>
      </w:pPr>
    </w:p>
    <w:p w14:paraId="69A271E4" w14:textId="17F82587" w:rsidR="00E837F9" w:rsidRDefault="00E837F9" w:rsidP="00E837F9">
      <w:pPr>
        <w:spacing w:before="240"/>
      </w:pPr>
    </w:p>
    <w:p w14:paraId="25C45C86" w14:textId="791E4828" w:rsidR="00E837F9" w:rsidRDefault="00E837F9" w:rsidP="00E837F9">
      <w:pPr>
        <w:spacing w:before="240"/>
      </w:pPr>
    </w:p>
    <w:p w14:paraId="19C331AD" w14:textId="70557929" w:rsidR="00E837F9" w:rsidRDefault="00E837F9" w:rsidP="00E837F9">
      <w:pPr>
        <w:spacing w:before="240"/>
      </w:pPr>
    </w:p>
    <w:p w14:paraId="1A160665" w14:textId="5A0004C4" w:rsidR="00E837F9" w:rsidRDefault="00E837F9" w:rsidP="00E837F9">
      <w:pPr>
        <w:spacing w:before="240"/>
      </w:pPr>
    </w:p>
    <w:p w14:paraId="4DC3B642" w14:textId="6833E0C2" w:rsidR="00E837F9" w:rsidRDefault="00E837F9" w:rsidP="00E837F9">
      <w:pPr>
        <w:spacing w:before="240"/>
      </w:pPr>
    </w:p>
    <w:p w14:paraId="35DB7C11" w14:textId="6E436C7C" w:rsidR="00E837F9" w:rsidRDefault="003D3B5A" w:rsidP="00594901">
      <w:pPr>
        <w:spacing w:before="240"/>
        <w:jc w:val="center"/>
      </w:pPr>
      <w:r>
        <w:rPr>
          <w:noProof/>
        </w:rPr>
        <w:lastRenderedPageBreak/>
        <w:drawing>
          <wp:inline distT="0" distB="0" distL="0" distR="0" wp14:anchorId="2BA5D226" wp14:editId="60020EF6">
            <wp:extent cx="5419344" cy="8257032"/>
            <wp:effectExtent l="0" t="0" r="0" b="0"/>
            <wp:docPr id="6378608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860864" name="图片 63786086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344" cy="8257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DDC58" w14:textId="4A52A7F4" w:rsidR="00E837F9" w:rsidRDefault="00E837F9" w:rsidP="00E837F9">
      <w:pPr>
        <w:spacing w:before="240"/>
      </w:pPr>
      <w:r>
        <w:rPr>
          <w:b/>
          <w:bCs/>
          <w:lang w:eastAsia="zh-CN"/>
        </w:rPr>
        <w:lastRenderedPageBreak/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E837F9">
        <w:rPr>
          <w:b/>
          <w:bCs/>
        </w:rPr>
        <w:t xml:space="preserve">Figure </w:t>
      </w:r>
      <w:r w:rsidR="005155B0" w:rsidRPr="00F468CC">
        <w:rPr>
          <w:b/>
          <w:bCs/>
        </w:rPr>
        <w:t>S</w:t>
      </w:r>
      <w:r w:rsidR="0033737A">
        <w:rPr>
          <w:b/>
          <w:bCs/>
        </w:rPr>
        <w:t>4</w:t>
      </w:r>
      <w:r w:rsidRPr="00E837F9">
        <w:rPr>
          <w:b/>
          <w:bCs/>
        </w:rPr>
        <w:t>.</w:t>
      </w:r>
      <w:r>
        <w:t xml:space="preserve"> The transcriptome features of the consensus clustering.</w:t>
      </w:r>
      <w:r w:rsidR="00594901">
        <w:rPr>
          <w:rFonts w:hint="eastAsia"/>
          <w:lang w:eastAsia="zh-CN"/>
        </w:rPr>
        <w:t xml:space="preserve"> </w:t>
      </w:r>
      <w:r w:rsidRPr="00E837F9">
        <w:rPr>
          <w:b/>
          <w:bCs/>
        </w:rPr>
        <w:t>(A)</w:t>
      </w:r>
      <w:r>
        <w:t xml:space="preserve"> </w:t>
      </w:r>
      <w:r w:rsidR="00594901">
        <w:t>Comparison</w:t>
      </w:r>
      <w:r>
        <w:t xml:space="preserve"> of immune </w:t>
      </w:r>
      <w:r w:rsidR="00594901">
        <w:t>checkpoint</w:t>
      </w:r>
      <w:r>
        <w:t xml:space="preserve"> genes expression in the two clusters.</w:t>
      </w:r>
      <w:r w:rsidR="00594901">
        <w:rPr>
          <w:rFonts w:hint="eastAsia"/>
          <w:lang w:eastAsia="zh-CN"/>
        </w:rPr>
        <w:t xml:space="preserve"> </w:t>
      </w:r>
      <w:r w:rsidR="003D3B5A" w:rsidRPr="00EA7A1A">
        <w:rPr>
          <w:rFonts w:cs="Times New Roman"/>
          <w:b/>
          <w:bCs/>
          <w:szCs w:val="24"/>
          <w:lang w:eastAsia="zh-CN"/>
        </w:rPr>
        <w:t>(</w:t>
      </w:r>
      <w:r w:rsidR="003D3B5A">
        <w:rPr>
          <w:rFonts w:cs="Times New Roman"/>
          <w:b/>
          <w:bCs/>
          <w:szCs w:val="24"/>
          <w:lang w:eastAsia="zh-CN"/>
        </w:rPr>
        <w:t>B</w:t>
      </w:r>
      <w:r w:rsidR="003D3B5A" w:rsidRPr="00EA7A1A">
        <w:rPr>
          <w:rFonts w:cs="Times New Roman"/>
          <w:b/>
          <w:bCs/>
          <w:szCs w:val="24"/>
          <w:lang w:eastAsia="zh-CN"/>
        </w:rPr>
        <w:t>)</w:t>
      </w:r>
      <w:r w:rsidR="003D3B5A" w:rsidRPr="00EA7A1A">
        <w:rPr>
          <w:rFonts w:cs="Times New Roman"/>
          <w:szCs w:val="24"/>
          <w:lang w:eastAsia="zh-CN"/>
        </w:rPr>
        <w:t xml:space="preserve"> Heatmap displayed the activities </w:t>
      </w:r>
      <w:r w:rsidR="003D3B5A">
        <w:rPr>
          <w:rFonts w:cs="Times New Roman"/>
          <w:szCs w:val="24"/>
          <w:lang w:eastAsia="zh-CN"/>
        </w:rPr>
        <w:t xml:space="preserve">of </w:t>
      </w:r>
      <w:r w:rsidR="003D3B5A" w:rsidRPr="00EA7A1A">
        <w:rPr>
          <w:rFonts w:cs="Times New Roman"/>
          <w:szCs w:val="24"/>
          <w:lang w:eastAsia="zh-CN"/>
        </w:rPr>
        <w:t>KEGG pathways in each cluster calculated by the GSVA algorithm.</w:t>
      </w:r>
      <w:r w:rsidR="003D3B5A" w:rsidRPr="00594901">
        <w:rPr>
          <w:b/>
          <w:bCs/>
        </w:rPr>
        <w:t xml:space="preserve"> </w:t>
      </w:r>
      <w:r w:rsidRPr="00594901">
        <w:rPr>
          <w:b/>
          <w:bCs/>
        </w:rPr>
        <w:t>(</w:t>
      </w:r>
      <w:r w:rsidR="003D3B5A">
        <w:rPr>
          <w:b/>
          <w:bCs/>
        </w:rPr>
        <w:t>C</w:t>
      </w:r>
      <w:r w:rsidRPr="00594901">
        <w:rPr>
          <w:b/>
          <w:bCs/>
        </w:rPr>
        <w:t>), (</w:t>
      </w:r>
      <w:r w:rsidR="003D3B5A">
        <w:rPr>
          <w:b/>
          <w:bCs/>
        </w:rPr>
        <w:t>D</w:t>
      </w:r>
      <w:r w:rsidRPr="00594901">
        <w:rPr>
          <w:b/>
          <w:bCs/>
        </w:rPr>
        <w:t>)</w:t>
      </w:r>
      <w:r>
        <w:t xml:space="preserve"> The results of GO and KEGG pathway analys</w:t>
      </w:r>
      <w:r w:rsidR="005155B0">
        <w:t>es</w:t>
      </w:r>
      <w:r>
        <w:t xml:space="preserve"> based on the DEGs of the two clusters.</w:t>
      </w:r>
    </w:p>
    <w:p w14:paraId="03826CE1" w14:textId="3D979E5F" w:rsidR="00594901" w:rsidRDefault="00594901" w:rsidP="00E837F9">
      <w:pPr>
        <w:spacing w:before="240"/>
      </w:pPr>
    </w:p>
    <w:p w14:paraId="7CA389E9" w14:textId="28EEA2F6" w:rsidR="00594901" w:rsidRDefault="00594901" w:rsidP="00E837F9">
      <w:pPr>
        <w:spacing w:before="240"/>
      </w:pPr>
    </w:p>
    <w:p w14:paraId="65EE7FD2" w14:textId="09AA8DEF" w:rsidR="00594901" w:rsidRDefault="00594901" w:rsidP="00E837F9">
      <w:pPr>
        <w:spacing w:before="240"/>
      </w:pPr>
    </w:p>
    <w:p w14:paraId="6F13B9DA" w14:textId="62CDCA97" w:rsidR="00594901" w:rsidRDefault="00594901" w:rsidP="00E837F9">
      <w:pPr>
        <w:spacing w:before="240"/>
      </w:pPr>
    </w:p>
    <w:p w14:paraId="0BE2005D" w14:textId="7834ACC6" w:rsidR="00594901" w:rsidRDefault="00594901" w:rsidP="00E837F9">
      <w:pPr>
        <w:spacing w:before="240"/>
      </w:pPr>
    </w:p>
    <w:p w14:paraId="5EC8238B" w14:textId="3F087E36" w:rsidR="00594901" w:rsidRDefault="00594901" w:rsidP="00594901">
      <w:pPr>
        <w:spacing w:before="240"/>
      </w:pPr>
    </w:p>
    <w:p w14:paraId="14BB4C95" w14:textId="77777777" w:rsidR="003D3B5A" w:rsidRDefault="003D3B5A" w:rsidP="00594901">
      <w:pPr>
        <w:spacing w:before="240"/>
      </w:pPr>
    </w:p>
    <w:p w14:paraId="434DB028" w14:textId="77777777" w:rsidR="003D3B5A" w:rsidRDefault="003D3B5A" w:rsidP="00594901">
      <w:pPr>
        <w:spacing w:before="240"/>
      </w:pPr>
    </w:p>
    <w:p w14:paraId="3ED0633F" w14:textId="77777777" w:rsidR="003D3B5A" w:rsidRDefault="003D3B5A" w:rsidP="00594901">
      <w:pPr>
        <w:spacing w:before="240"/>
      </w:pPr>
    </w:p>
    <w:p w14:paraId="4803B8FA" w14:textId="77777777" w:rsidR="003D3B5A" w:rsidRDefault="003D3B5A" w:rsidP="00594901">
      <w:pPr>
        <w:spacing w:before="240"/>
      </w:pPr>
    </w:p>
    <w:p w14:paraId="0583D368" w14:textId="77777777" w:rsidR="003D3B5A" w:rsidRDefault="003D3B5A" w:rsidP="00594901">
      <w:pPr>
        <w:spacing w:before="240"/>
      </w:pPr>
    </w:p>
    <w:p w14:paraId="3CEDB4F7" w14:textId="77777777" w:rsidR="003D3B5A" w:rsidRDefault="003D3B5A" w:rsidP="00594901">
      <w:pPr>
        <w:spacing w:before="240"/>
      </w:pPr>
    </w:p>
    <w:p w14:paraId="0454E70D" w14:textId="77777777" w:rsidR="003D3B5A" w:rsidRDefault="003D3B5A" w:rsidP="00594901">
      <w:pPr>
        <w:spacing w:before="240"/>
      </w:pPr>
    </w:p>
    <w:p w14:paraId="090B910A" w14:textId="77777777" w:rsidR="003D3B5A" w:rsidRDefault="003D3B5A" w:rsidP="00594901">
      <w:pPr>
        <w:spacing w:before="240"/>
      </w:pPr>
    </w:p>
    <w:p w14:paraId="60B363E6" w14:textId="77777777" w:rsidR="003D3B5A" w:rsidRDefault="003D3B5A" w:rsidP="00594901">
      <w:pPr>
        <w:spacing w:before="240"/>
      </w:pPr>
    </w:p>
    <w:p w14:paraId="3DDFDE3B" w14:textId="77777777" w:rsidR="003D3B5A" w:rsidRDefault="003D3B5A" w:rsidP="00594901">
      <w:pPr>
        <w:spacing w:before="240"/>
      </w:pPr>
    </w:p>
    <w:p w14:paraId="27AD8CD2" w14:textId="77777777" w:rsidR="003D3B5A" w:rsidRDefault="003D3B5A" w:rsidP="00594901">
      <w:pPr>
        <w:spacing w:before="240"/>
      </w:pPr>
    </w:p>
    <w:p w14:paraId="459E0BB6" w14:textId="77777777" w:rsidR="003D3B5A" w:rsidRDefault="003D3B5A" w:rsidP="00594901">
      <w:pPr>
        <w:spacing w:before="240"/>
      </w:pPr>
    </w:p>
    <w:p w14:paraId="770DABC5" w14:textId="77777777" w:rsidR="003D3B5A" w:rsidRDefault="003D3B5A" w:rsidP="00594901">
      <w:pPr>
        <w:spacing w:before="240"/>
      </w:pPr>
    </w:p>
    <w:p w14:paraId="703DC0C3" w14:textId="77777777" w:rsidR="003D3B5A" w:rsidRDefault="003D3B5A" w:rsidP="00594901">
      <w:pPr>
        <w:spacing w:before="240"/>
      </w:pPr>
    </w:p>
    <w:p w14:paraId="30FDBC06" w14:textId="77777777" w:rsidR="003D3B5A" w:rsidRDefault="003D3B5A" w:rsidP="00594901">
      <w:pPr>
        <w:spacing w:before="240"/>
      </w:pPr>
    </w:p>
    <w:p w14:paraId="060A2A97" w14:textId="77777777" w:rsidR="003D3B5A" w:rsidRDefault="003D3B5A" w:rsidP="00594901">
      <w:pPr>
        <w:spacing w:before="240"/>
      </w:pPr>
    </w:p>
    <w:p w14:paraId="4B4CE213" w14:textId="77777777" w:rsidR="003D3B5A" w:rsidRDefault="003D3B5A" w:rsidP="00594901">
      <w:pPr>
        <w:spacing w:before="240"/>
      </w:pPr>
    </w:p>
    <w:p w14:paraId="693EB91E" w14:textId="77777777" w:rsidR="003D3B5A" w:rsidRDefault="003D3B5A" w:rsidP="00594901">
      <w:pPr>
        <w:spacing w:before="240"/>
      </w:pPr>
    </w:p>
    <w:p w14:paraId="43DEBAFA" w14:textId="548393C4" w:rsidR="00594901" w:rsidRDefault="00594901" w:rsidP="00594901">
      <w:pPr>
        <w:spacing w:before="240"/>
        <w:jc w:val="center"/>
      </w:pPr>
      <w:r>
        <w:rPr>
          <w:noProof/>
        </w:rPr>
        <w:drawing>
          <wp:inline distT="0" distB="0" distL="0" distR="0" wp14:anchorId="754BF26A" wp14:editId="7294E0DE">
            <wp:extent cx="5455920" cy="4559808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920" cy="455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8AE6D" w14:textId="5C6D0D3A" w:rsidR="00594901" w:rsidRDefault="00594901" w:rsidP="00594901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594901">
        <w:rPr>
          <w:b/>
          <w:bCs/>
        </w:rPr>
        <w:t xml:space="preserve">Figure </w:t>
      </w:r>
      <w:r w:rsidR="005155B0" w:rsidRPr="00F468CC">
        <w:rPr>
          <w:b/>
          <w:bCs/>
        </w:rPr>
        <w:t>S</w:t>
      </w:r>
      <w:r w:rsidR="0033737A">
        <w:rPr>
          <w:b/>
          <w:bCs/>
        </w:rPr>
        <w:t>5</w:t>
      </w:r>
      <w:r w:rsidRPr="00594901">
        <w:rPr>
          <w:b/>
          <w:bCs/>
        </w:rPr>
        <w:t>.</w:t>
      </w:r>
      <w:r>
        <w:t xml:space="preserve"> The relationship between the risk score and the clinical characteristics.</w:t>
      </w:r>
      <w:r>
        <w:rPr>
          <w:rFonts w:hint="eastAsia"/>
          <w:lang w:eastAsia="zh-CN"/>
        </w:rPr>
        <w:t xml:space="preserve"> </w:t>
      </w:r>
      <w:r w:rsidRPr="00594901">
        <w:rPr>
          <w:b/>
          <w:bCs/>
        </w:rPr>
        <w:t>(A), (B)</w:t>
      </w:r>
      <w:r>
        <w:t xml:space="preserve"> Patients older than 50 or male had a higher risk score.</w:t>
      </w:r>
      <w:r>
        <w:rPr>
          <w:rFonts w:hint="eastAsia"/>
          <w:lang w:eastAsia="zh-CN"/>
        </w:rPr>
        <w:t xml:space="preserve"> </w:t>
      </w:r>
      <w:r w:rsidRPr="00594901">
        <w:rPr>
          <w:b/>
          <w:bCs/>
        </w:rPr>
        <w:t>(C), (D), (E), (F)</w:t>
      </w:r>
      <w:r>
        <w:t xml:space="preserve"> The relationship between the risk score and the TNM stage.</w:t>
      </w:r>
    </w:p>
    <w:p w14:paraId="2C0768EC" w14:textId="3350E6EC" w:rsidR="00594901" w:rsidRDefault="00594901" w:rsidP="00594901">
      <w:pPr>
        <w:spacing w:before="240"/>
      </w:pPr>
    </w:p>
    <w:p w14:paraId="41B7C69F" w14:textId="424BA844" w:rsidR="00594901" w:rsidRDefault="00594901" w:rsidP="00594901">
      <w:pPr>
        <w:spacing w:before="240"/>
      </w:pPr>
    </w:p>
    <w:p w14:paraId="6B82FEC2" w14:textId="1B745250" w:rsidR="00594901" w:rsidRDefault="00594901" w:rsidP="00594901">
      <w:pPr>
        <w:spacing w:before="240"/>
      </w:pPr>
    </w:p>
    <w:p w14:paraId="58868806" w14:textId="3C1D3A87" w:rsidR="00594901" w:rsidRDefault="00594901" w:rsidP="00594901">
      <w:pPr>
        <w:spacing w:before="240"/>
      </w:pPr>
    </w:p>
    <w:p w14:paraId="485B198B" w14:textId="69EFD4CB" w:rsidR="00594901" w:rsidRDefault="00594901" w:rsidP="00594901">
      <w:pPr>
        <w:spacing w:before="240"/>
      </w:pPr>
    </w:p>
    <w:p w14:paraId="30C34DC8" w14:textId="4F8BC9EC" w:rsidR="00594901" w:rsidRDefault="00594901" w:rsidP="00594901">
      <w:pPr>
        <w:spacing w:before="240"/>
      </w:pPr>
    </w:p>
    <w:p w14:paraId="40CE3B86" w14:textId="42CE66E3" w:rsidR="00594901" w:rsidRDefault="00594901" w:rsidP="00594901">
      <w:pPr>
        <w:spacing w:before="240"/>
      </w:pPr>
    </w:p>
    <w:p w14:paraId="034DD8D4" w14:textId="5C83DFA2" w:rsidR="00594901" w:rsidRDefault="00594901" w:rsidP="00594901">
      <w:pPr>
        <w:spacing w:before="240"/>
      </w:pPr>
    </w:p>
    <w:p w14:paraId="4A27208C" w14:textId="5A186B68" w:rsidR="00594901" w:rsidRDefault="00594901" w:rsidP="00594901">
      <w:pPr>
        <w:spacing w:before="240"/>
      </w:pPr>
    </w:p>
    <w:p w14:paraId="75DD58BC" w14:textId="748524F9" w:rsidR="00594901" w:rsidRDefault="00594901" w:rsidP="00594901">
      <w:pPr>
        <w:spacing w:before="240"/>
        <w:jc w:val="center"/>
      </w:pPr>
      <w:r>
        <w:rPr>
          <w:noProof/>
        </w:rPr>
        <w:drawing>
          <wp:inline distT="0" distB="0" distL="0" distR="0" wp14:anchorId="073A27F4" wp14:editId="797E11FE">
            <wp:extent cx="4584192" cy="3934968"/>
            <wp:effectExtent l="0" t="0" r="6985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4192" cy="3934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858D2" w14:textId="772E944C" w:rsidR="00594901" w:rsidRDefault="00594901" w:rsidP="00594901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594901">
        <w:rPr>
          <w:b/>
          <w:bCs/>
        </w:rPr>
        <w:t xml:space="preserve">Figure </w:t>
      </w:r>
      <w:r w:rsidR="005155B0" w:rsidRPr="00F468CC">
        <w:rPr>
          <w:b/>
          <w:bCs/>
        </w:rPr>
        <w:t>S</w:t>
      </w:r>
      <w:r w:rsidR="0033737A">
        <w:rPr>
          <w:b/>
          <w:bCs/>
        </w:rPr>
        <w:t>6</w:t>
      </w:r>
      <w:r w:rsidRPr="00594901">
        <w:rPr>
          <w:b/>
          <w:bCs/>
        </w:rPr>
        <w:t>.</w:t>
      </w:r>
      <w:r>
        <w:t xml:space="preserve"> The validation of the eight-gene prognostic signature.</w:t>
      </w:r>
      <w:r>
        <w:rPr>
          <w:rFonts w:hint="eastAsia"/>
          <w:lang w:eastAsia="zh-CN"/>
        </w:rPr>
        <w:t xml:space="preserve"> </w:t>
      </w:r>
      <w:r w:rsidRPr="00594901">
        <w:rPr>
          <w:rFonts w:hint="eastAsia"/>
          <w:b/>
          <w:bCs/>
        </w:rPr>
        <w:t>(A), (B)</w:t>
      </w:r>
      <w:r>
        <w:rPr>
          <w:rFonts w:hint="eastAsia"/>
        </w:rPr>
        <w:t xml:space="preserve"> The Kaplan</w:t>
      </w:r>
      <w:r>
        <w:rPr>
          <w:lang w:eastAsia="zh-CN"/>
        </w:rPr>
        <w:t>-</w:t>
      </w:r>
      <w:r>
        <w:rPr>
          <w:rFonts w:hint="eastAsia"/>
        </w:rPr>
        <w:t xml:space="preserve">Meier survival curve and the log-rank test showed </w:t>
      </w:r>
      <w:r w:rsidR="00A32B68">
        <w:t>different prognose</w:t>
      </w:r>
      <w:r>
        <w:rPr>
          <w:rFonts w:hint="eastAsia"/>
        </w:rPr>
        <w:t xml:space="preserve">s between the high-risk and low-risk </w:t>
      </w:r>
      <w:r>
        <w:t>groups</w:t>
      </w:r>
      <w:r>
        <w:rPr>
          <w:rFonts w:hint="eastAsia"/>
        </w:rPr>
        <w:t xml:space="preserve"> in the train </w:t>
      </w:r>
      <w:r w:rsidR="00A32B68">
        <w:t>and test sets</w:t>
      </w:r>
      <w:r>
        <w:rPr>
          <w:rFonts w:hint="eastAsia"/>
        </w:rPr>
        <w:t>.</w:t>
      </w:r>
      <w:r>
        <w:rPr>
          <w:rFonts w:hint="eastAsia"/>
          <w:lang w:eastAsia="zh-CN"/>
        </w:rPr>
        <w:t xml:space="preserve"> </w:t>
      </w:r>
      <w:r w:rsidRPr="00594901">
        <w:rPr>
          <w:b/>
          <w:bCs/>
        </w:rPr>
        <w:t>(C), (D)</w:t>
      </w:r>
      <w:r>
        <w:t xml:space="preserve"> The ROC curve displayed the accuracy of the prediction of 1-, 3-, 5- year survival state</w:t>
      </w:r>
      <w:r w:rsidR="00A32B68">
        <w:t>s</w:t>
      </w:r>
      <w:r>
        <w:t xml:space="preserve"> in the train </w:t>
      </w:r>
      <w:r w:rsidR="00A32B68">
        <w:t>and test sets</w:t>
      </w:r>
      <w:r>
        <w:t>.</w:t>
      </w:r>
    </w:p>
    <w:p w14:paraId="358FF310" w14:textId="6E6C8A52" w:rsidR="00594901" w:rsidRDefault="00594901" w:rsidP="00594901">
      <w:pPr>
        <w:spacing w:before="240"/>
      </w:pPr>
    </w:p>
    <w:p w14:paraId="55036000" w14:textId="7D86D5B5" w:rsidR="00594901" w:rsidRDefault="00594901" w:rsidP="00594901">
      <w:pPr>
        <w:spacing w:before="240"/>
      </w:pPr>
    </w:p>
    <w:p w14:paraId="38C18EAB" w14:textId="748B1128" w:rsidR="00594901" w:rsidRDefault="00594901" w:rsidP="00594901">
      <w:pPr>
        <w:spacing w:before="240"/>
      </w:pPr>
    </w:p>
    <w:p w14:paraId="161E1FF9" w14:textId="1CBD516D" w:rsidR="00594901" w:rsidRDefault="00594901" w:rsidP="00594901">
      <w:pPr>
        <w:spacing w:before="240"/>
      </w:pPr>
    </w:p>
    <w:p w14:paraId="25E97E64" w14:textId="09A29A39" w:rsidR="00594901" w:rsidRDefault="00594901" w:rsidP="00594901">
      <w:pPr>
        <w:spacing w:before="240"/>
      </w:pPr>
    </w:p>
    <w:p w14:paraId="3E0332A8" w14:textId="1BBB287B" w:rsidR="00594901" w:rsidRDefault="00594901" w:rsidP="00594901">
      <w:pPr>
        <w:spacing w:before="240"/>
      </w:pPr>
    </w:p>
    <w:p w14:paraId="760CBB2A" w14:textId="61753B35" w:rsidR="00594901" w:rsidRDefault="00594901" w:rsidP="00594901">
      <w:pPr>
        <w:spacing w:before="240"/>
      </w:pPr>
    </w:p>
    <w:p w14:paraId="696D5152" w14:textId="21D5944D" w:rsidR="00594901" w:rsidRDefault="00594901" w:rsidP="00594901">
      <w:pPr>
        <w:spacing w:before="240"/>
      </w:pPr>
    </w:p>
    <w:p w14:paraId="19A71BD3" w14:textId="3AE33CED" w:rsidR="00594901" w:rsidRDefault="00594901" w:rsidP="00594901">
      <w:pPr>
        <w:spacing w:before="240"/>
      </w:pPr>
    </w:p>
    <w:p w14:paraId="1049E479" w14:textId="7DCEBF9C" w:rsidR="00594901" w:rsidRDefault="00594901" w:rsidP="00594901">
      <w:pPr>
        <w:spacing w:before="240"/>
      </w:pPr>
    </w:p>
    <w:p w14:paraId="01EE6349" w14:textId="77777777" w:rsidR="00DF72C2" w:rsidRDefault="00DF72C2" w:rsidP="00DF72C2">
      <w:pPr>
        <w:spacing w:before="240"/>
        <w:jc w:val="center"/>
      </w:pPr>
      <w:r>
        <w:rPr>
          <w:noProof/>
        </w:rPr>
        <w:lastRenderedPageBreak/>
        <w:drawing>
          <wp:inline distT="0" distB="0" distL="0" distR="0" wp14:anchorId="537D8E7C" wp14:editId="12D01227">
            <wp:extent cx="6184392" cy="3874008"/>
            <wp:effectExtent l="0" t="0" r="698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4392" cy="3874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38F4F" w14:textId="77777777" w:rsidR="00DF72C2" w:rsidRDefault="00DF72C2" w:rsidP="00DF72C2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594901">
        <w:rPr>
          <w:b/>
          <w:bCs/>
        </w:rPr>
        <w:t xml:space="preserve">Figure </w:t>
      </w:r>
      <w:r w:rsidRPr="00F468CC">
        <w:rPr>
          <w:b/>
          <w:bCs/>
        </w:rPr>
        <w:t>S</w:t>
      </w:r>
      <w:r>
        <w:rPr>
          <w:b/>
          <w:bCs/>
        </w:rPr>
        <w:t>7</w:t>
      </w:r>
      <w:r w:rsidRPr="00594901">
        <w:rPr>
          <w:b/>
          <w:bCs/>
        </w:rPr>
        <w:t>.</w:t>
      </w:r>
      <w:r>
        <w:t xml:space="preserve"> The functional enrichment analysis of the risk group. </w:t>
      </w:r>
      <w:r w:rsidRPr="00594901">
        <w:rPr>
          <w:b/>
          <w:bCs/>
        </w:rPr>
        <w:t>(A)</w:t>
      </w:r>
      <w:r>
        <w:t xml:space="preserve"> The GO analysis showed the significant biological process, cellular component</w:t>
      </w:r>
      <w:r>
        <w:rPr>
          <w:rFonts w:hint="eastAsia"/>
          <w:lang w:eastAsia="zh-CN"/>
        </w:rPr>
        <w:t>,</w:t>
      </w:r>
      <w:r>
        <w:t xml:space="preserve"> and molecular function between the high-risk and low-risk groups. </w:t>
      </w:r>
      <w:r w:rsidRPr="00594901">
        <w:rPr>
          <w:b/>
          <w:bCs/>
        </w:rPr>
        <w:t>(B)</w:t>
      </w:r>
      <w:r>
        <w:t xml:space="preserve"> The enrichment of KEGG pathways based on the DEGs of the high-risk and low-risk groups.</w:t>
      </w:r>
    </w:p>
    <w:p w14:paraId="241CDA46" w14:textId="77777777" w:rsidR="00DF72C2" w:rsidRDefault="00DF72C2" w:rsidP="00594901">
      <w:pPr>
        <w:spacing w:before="240"/>
      </w:pPr>
    </w:p>
    <w:p w14:paraId="2E0A6A86" w14:textId="40AB7028" w:rsidR="000313F5" w:rsidRDefault="000313F5" w:rsidP="00594901">
      <w:pPr>
        <w:spacing w:before="240"/>
      </w:pPr>
      <w:r>
        <w:rPr>
          <w:noProof/>
        </w:rPr>
        <w:lastRenderedPageBreak/>
        <w:drawing>
          <wp:inline distT="0" distB="0" distL="0" distR="0" wp14:anchorId="0BFA85D4" wp14:editId="05DD9EBC">
            <wp:extent cx="6208395" cy="4244340"/>
            <wp:effectExtent l="0" t="0" r="1905" b="3810"/>
            <wp:docPr id="12215149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514932" name="图片 122151493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424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16C06" w14:textId="334005E4" w:rsidR="000313F5" w:rsidRDefault="000313F5" w:rsidP="000313F5">
      <w:pPr>
        <w:spacing w:before="240"/>
      </w:pPr>
      <w:r w:rsidRPr="00C57ABC">
        <w:rPr>
          <w:b/>
          <w:bCs/>
        </w:rPr>
        <w:t>Supplementary Figure S</w:t>
      </w:r>
      <w:r w:rsidR="00DF72C2">
        <w:rPr>
          <w:b/>
          <w:bCs/>
        </w:rPr>
        <w:t>8</w:t>
      </w:r>
      <w:r w:rsidRPr="00C57ABC">
        <w:rPr>
          <w:b/>
          <w:bCs/>
        </w:rPr>
        <w:t>.</w:t>
      </w:r>
      <w:r w:rsidRPr="00C57ABC">
        <w:t xml:space="preserve"> The tumor mutation profiles of the high-ERGS and low-ERGS groups. (</w:t>
      </w:r>
      <w:r w:rsidRPr="00C57ABC">
        <w:rPr>
          <w:b/>
          <w:bCs/>
        </w:rPr>
        <w:t>A</w:t>
      </w:r>
      <w:r w:rsidRPr="00C57ABC">
        <w:t>), (</w:t>
      </w:r>
      <w:r w:rsidRPr="00C57ABC">
        <w:rPr>
          <w:b/>
          <w:bCs/>
        </w:rPr>
        <w:t>B</w:t>
      </w:r>
      <w:r w:rsidRPr="00C57ABC">
        <w:t>) The top 10 genes with the highest frequency of mutations in each ERGS group. (</w:t>
      </w:r>
      <w:r w:rsidRPr="00C57ABC">
        <w:rPr>
          <w:b/>
          <w:bCs/>
        </w:rPr>
        <w:t>C</w:t>
      </w:r>
      <w:r w:rsidRPr="00C57ABC">
        <w:t>), (</w:t>
      </w:r>
      <w:r w:rsidRPr="00C57ABC">
        <w:rPr>
          <w:b/>
          <w:bCs/>
        </w:rPr>
        <w:t>D</w:t>
      </w:r>
      <w:r w:rsidRPr="00C57ABC">
        <w:t>) The relationship between BRAF or NRAS mutation and the ERGS. (</w:t>
      </w:r>
      <w:r w:rsidRPr="00C57ABC">
        <w:rPr>
          <w:b/>
          <w:bCs/>
        </w:rPr>
        <w:t>E</w:t>
      </w:r>
      <w:r w:rsidRPr="00C57ABC">
        <w:t>), (</w:t>
      </w:r>
      <w:r w:rsidRPr="00C57ABC">
        <w:rPr>
          <w:b/>
          <w:bCs/>
        </w:rPr>
        <w:t>F</w:t>
      </w:r>
      <w:r w:rsidRPr="00C57ABC">
        <w:t>) The high-ERGS group had a higher TMB, which positively correlated with the ERGS.</w:t>
      </w:r>
    </w:p>
    <w:p w14:paraId="433ACDA9" w14:textId="77777777" w:rsidR="000313F5" w:rsidRDefault="000313F5" w:rsidP="00594901">
      <w:pPr>
        <w:spacing w:before="240"/>
      </w:pPr>
    </w:p>
    <w:p w14:paraId="47E9C02F" w14:textId="77777777" w:rsidR="000313F5" w:rsidRDefault="000313F5" w:rsidP="00594901">
      <w:pPr>
        <w:spacing w:before="240"/>
      </w:pPr>
    </w:p>
    <w:p w14:paraId="2FF0C684" w14:textId="77777777" w:rsidR="000313F5" w:rsidRDefault="000313F5" w:rsidP="00594901">
      <w:pPr>
        <w:spacing w:before="240"/>
      </w:pPr>
    </w:p>
    <w:p w14:paraId="6BA14D62" w14:textId="77777777" w:rsidR="000313F5" w:rsidRDefault="000313F5" w:rsidP="00594901">
      <w:pPr>
        <w:spacing w:before="240"/>
      </w:pPr>
    </w:p>
    <w:p w14:paraId="1AFD7539" w14:textId="77777777" w:rsidR="000313F5" w:rsidRDefault="000313F5" w:rsidP="00594901">
      <w:pPr>
        <w:spacing w:before="240"/>
      </w:pPr>
    </w:p>
    <w:p w14:paraId="45957318" w14:textId="77777777" w:rsidR="000313F5" w:rsidRDefault="000313F5" w:rsidP="00594901">
      <w:pPr>
        <w:spacing w:before="240"/>
      </w:pPr>
    </w:p>
    <w:p w14:paraId="23C7D155" w14:textId="77777777" w:rsidR="000313F5" w:rsidRDefault="000313F5" w:rsidP="00594901">
      <w:pPr>
        <w:spacing w:before="240"/>
      </w:pPr>
    </w:p>
    <w:p w14:paraId="4AF68661" w14:textId="77777777" w:rsidR="000313F5" w:rsidRDefault="000313F5" w:rsidP="00594901">
      <w:pPr>
        <w:spacing w:before="240"/>
      </w:pPr>
    </w:p>
    <w:p w14:paraId="5BC3B2FB" w14:textId="77777777" w:rsidR="000313F5" w:rsidRDefault="000313F5" w:rsidP="00594901">
      <w:pPr>
        <w:spacing w:before="240"/>
      </w:pPr>
    </w:p>
    <w:p w14:paraId="37B49632" w14:textId="25F2C12D" w:rsidR="00594901" w:rsidRDefault="00594901" w:rsidP="00594901">
      <w:pPr>
        <w:spacing w:before="240"/>
      </w:pPr>
    </w:p>
    <w:p w14:paraId="25101954" w14:textId="5E3D6F5B" w:rsidR="00594901" w:rsidRDefault="00594901" w:rsidP="00594901">
      <w:pPr>
        <w:spacing w:before="240"/>
        <w:jc w:val="center"/>
      </w:pPr>
      <w:r>
        <w:rPr>
          <w:noProof/>
        </w:rPr>
        <w:lastRenderedPageBreak/>
        <w:drawing>
          <wp:inline distT="0" distB="0" distL="0" distR="0" wp14:anchorId="03B363B0" wp14:editId="7778540D">
            <wp:extent cx="5888736" cy="4745736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8736" cy="4745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5E0FA" w14:textId="7B678DBB" w:rsidR="00594901" w:rsidRDefault="00594901" w:rsidP="00594901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594901">
        <w:rPr>
          <w:b/>
          <w:bCs/>
        </w:rPr>
        <w:t xml:space="preserve">Figure </w:t>
      </w:r>
      <w:r w:rsidR="005155B0" w:rsidRPr="00572A73">
        <w:rPr>
          <w:b/>
          <w:bCs/>
        </w:rPr>
        <w:t>S</w:t>
      </w:r>
      <w:r w:rsidR="000313F5">
        <w:rPr>
          <w:b/>
          <w:bCs/>
        </w:rPr>
        <w:t>9</w:t>
      </w:r>
      <w:r w:rsidRPr="00594901">
        <w:rPr>
          <w:b/>
          <w:bCs/>
        </w:rPr>
        <w:t>.</w:t>
      </w:r>
      <w:r>
        <w:t xml:space="preserve"> The identification of the myeloid cell subtypes.</w:t>
      </w:r>
      <w:r>
        <w:rPr>
          <w:rFonts w:hint="eastAsia"/>
          <w:lang w:eastAsia="zh-CN"/>
        </w:rPr>
        <w:t xml:space="preserve"> </w:t>
      </w:r>
      <w:r w:rsidRPr="00594901">
        <w:rPr>
          <w:b/>
          <w:bCs/>
        </w:rPr>
        <w:t>(A), (B)</w:t>
      </w:r>
      <w:r>
        <w:t xml:space="preserve"> The batch effect before and after the Harmony correction.</w:t>
      </w:r>
      <w:r>
        <w:rPr>
          <w:rFonts w:hint="eastAsia"/>
          <w:lang w:eastAsia="zh-CN"/>
        </w:rPr>
        <w:t xml:space="preserve"> </w:t>
      </w:r>
      <w:r w:rsidRPr="00594901">
        <w:rPr>
          <w:b/>
          <w:bCs/>
        </w:rPr>
        <w:t>(C)</w:t>
      </w:r>
      <w:r>
        <w:t xml:space="preserve"> t-SNE plot of 18 subclusters after the "Seurat" pipeline.</w:t>
      </w:r>
      <w:r>
        <w:rPr>
          <w:rFonts w:hint="eastAsia"/>
          <w:lang w:eastAsia="zh-CN"/>
        </w:rPr>
        <w:t xml:space="preserve"> </w:t>
      </w:r>
      <w:r w:rsidRPr="00594901">
        <w:rPr>
          <w:b/>
          <w:bCs/>
        </w:rPr>
        <w:t>(D)</w:t>
      </w:r>
      <w:r>
        <w:t xml:space="preserve"> Dot plot of the expression of the marker genes in the 18 subclusters.</w:t>
      </w:r>
    </w:p>
    <w:p w14:paraId="1B4696FD" w14:textId="7E1B3469" w:rsidR="00594901" w:rsidRDefault="00594901" w:rsidP="00594901">
      <w:pPr>
        <w:spacing w:before="240"/>
      </w:pPr>
    </w:p>
    <w:p w14:paraId="74B68B70" w14:textId="1A104C17" w:rsidR="00594901" w:rsidRDefault="00594901" w:rsidP="00594901">
      <w:pPr>
        <w:spacing w:before="240"/>
      </w:pPr>
    </w:p>
    <w:p w14:paraId="7E43C054" w14:textId="08365CA4" w:rsidR="00594901" w:rsidRDefault="00594901" w:rsidP="00594901">
      <w:pPr>
        <w:spacing w:before="240"/>
      </w:pPr>
    </w:p>
    <w:p w14:paraId="288CB873" w14:textId="398CE872" w:rsidR="00594901" w:rsidRDefault="00594901" w:rsidP="00594901">
      <w:pPr>
        <w:spacing w:before="240"/>
      </w:pPr>
    </w:p>
    <w:p w14:paraId="6DBE40FE" w14:textId="36D03979" w:rsidR="00594901" w:rsidRDefault="00594901" w:rsidP="00594901">
      <w:pPr>
        <w:spacing w:before="240"/>
      </w:pPr>
    </w:p>
    <w:p w14:paraId="46720882" w14:textId="003325AB" w:rsidR="00572A73" w:rsidRDefault="00572A73" w:rsidP="00594901">
      <w:pPr>
        <w:spacing w:before="240"/>
      </w:pPr>
    </w:p>
    <w:p w14:paraId="770D16F9" w14:textId="7E9EB57F" w:rsidR="00594901" w:rsidRDefault="00B12BA8" w:rsidP="00594901">
      <w:pPr>
        <w:spacing w:before="240"/>
        <w:jc w:val="center"/>
      </w:pPr>
      <w:r>
        <w:rPr>
          <w:noProof/>
        </w:rPr>
        <w:lastRenderedPageBreak/>
        <w:drawing>
          <wp:inline distT="0" distB="0" distL="0" distR="0" wp14:anchorId="29A5CB70" wp14:editId="1B043A8C">
            <wp:extent cx="3998976" cy="5967984"/>
            <wp:effectExtent l="0" t="0" r="1905" b="0"/>
            <wp:docPr id="170115265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152652" name="图片 1701152652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8976" cy="5967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808A6B" w14:textId="12B7FDD1" w:rsidR="00594901" w:rsidRDefault="00594901" w:rsidP="00594901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594901">
        <w:rPr>
          <w:b/>
          <w:bCs/>
        </w:rPr>
        <w:t xml:space="preserve">Figure </w:t>
      </w:r>
      <w:r w:rsidR="005155B0" w:rsidRPr="00572A73">
        <w:rPr>
          <w:b/>
          <w:bCs/>
        </w:rPr>
        <w:t>S</w:t>
      </w:r>
      <w:r w:rsidR="000313F5">
        <w:rPr>
          <w:b/>
          <w:bCs/>
        </w:rPr>
        <w:t>10</w:t>
      </w:r>
      <w:r w:rsidRPr="00594901">
        <w:rPr>
          <w:b/>
          <w:bCs/>
        </w:rPr>
        <w:t>.</w:t>
      </w:r>
      <w:r>
        <w:t xml:space="preserve"> </w:t>
      </w:r>
      <w:r w:rsidR="00F74EA1">
        <w:t>The correlation analysis between the risk score and the infiltration of myeloid cell subtypes.</w:t>
      </w:r>
      <w:r w:rsidR="00F74EA1">
        <w:rPr>
          <w:rFonts w:hint="eastAsia"/>
          <w:lang w:eastAsia="zh-CN"/>
        </w:rPr>
        <w:t xml:space="preserve"> </w:t>
      </w:r>
      <w:r w:rsidR="00F74EA1" w:rsidRPr="00594901">
        <w:rPr>
          <w:b/>
          <w:bCs/>
        </w:rPr>
        <w:t>(A)</w:t>
      </w:r>
      <w:r w:rsidR="00F74EA1">
        <w:t xml:space="preserve"> Univariate analysis showed that CD14</w:t>
      </w:r>
      <w:r w:rsidR="00F74EA1" w:rsidRPr="00594901">
        <w:rPr>
          <w:vertAlign w:val="superscript"/>
        </w:rPr>
        <w:t>+</w:t>
      </w:r>
      <w:r w:rsidR="00F74EA1">
        <w:t xml:space="preserve"> monocyte infiltration could be a risk factor for poor prognosis.</w:t>
      </w:r>
      <w:r w:rsidR="00F74EA1">
        <w:rPr>
          <w:rFonts w:hint="eastAsia"/>
          <w:lang w:eastAsia="zh-CN"/>
        </w:rPr>
        <w:t xml:space="preserve"> </w:t>
      </w:r>
      <w:r w:rsidR="00B12BA8">
        <w:rPr>
          <w:lang w:eastAsia="zh-CN"/>
        </w:rPr>
        <w:t>(</w:t>
      </w:r>
      <w:r w:rsidR="00B12BA8" w:rsidRPr="00B12BA8">
        <w:rPr>
          <w:b/>
          <w:bCs/>
          <w:lang w:eastAsia="zh-CN"/>
        </w:rPr>
        <w:t>B</w:t>
      </w:r>
      <w:r w:rsidR="00B12BA8">
        <w:rPr>
          <w:lang w:eastAsia="zh-CN"/>
        </w:rPr>
        <w:t>), (</w:t>
      </w:r>
      <w:r w:rsidR="00B12BA8" w:rsidRPr="00B12BA8">
        <w:rPr>
          <w:b/>
          <w:bCs/>
          <w:lang w:eastAsia="zh-CN"/>
        </w:rPr>
        <w:t>C</w:t>
      </w:r>
      <w:r w:rsidR="00B12BA8">
        <w:rPr>
          <w:lang w:eastAsia="zh-CN"/>
        </w:rPr>
        <w:t>) Survival analysis revealed the poor prognosis of CD14</w:t>
      </w:r>
      <w:r w:rsidR="00B12BA8" w:rsidRPr="00594901">
        <w:rPr>
          <w:vertAlign w:val="superscript"/>
        </w:rPr>
        <w:t>+</w:t>
      </w:r>
      <w:r w:rsidR="00B12BA8">
        <w:t xml:space="preserve"> monocyte infiltration</w:t>
      </w:r>
      <w:r w:rsidR="00B12BA8">
        <w:rPr>
          <w:lang w:eastAsia="zh-CN"/>
        </w:rPr>
        <w:t xml:space="preserve">. </w:t>
      </w:r>
      <w:r w:rsidR="00F74EA1" w:rsidRPr="00594901">
        <w:rPr>
          <w:b/>
          <w:bCs/>
        </w:rPr>
        <w:t>(</w:t>
      </w:r>
      <w:r w:rsidR="00B12BA8">
        <w:rPr>
          <w:b/>
          <w:bCs/>
        </w:rPr>
        <w:t>D</w:t>
      </w:r>
      <w:r w:rsidR="00F74EA1">
        <w:rPr>
          <w:rFonts w:hint="eastAsia"/>
          <w:b/>
          <w:bCs/>
          <w:lang w:eastAsia="zh-CN"/>
        </w:rPr>
        <w:t>)</w:t>
      </w:r>
      <w:r w:rsidR="00F74EA1">
        <w:rPr>
          <w:b/>
          <w:bCs/>
          <w:lang w:eastAsia="zh-CN"/>
        </w:rPr>
        <w:t>, (</w:t>
      </w:r>
      <w:r w:rsidR="00B12BA8">
        <w:rPr>
          <w:b/>
          <w:bCs/>
        </w:rPr>
        <w:t>E</w:t>
      </w:r>
      <w:r w:rsidR="00F74EA1" w:rsidRPr="00594901">
        <w:rPr>
          <w:b/>
          <w:bCs/>
        </w:rPr>
        <w:t>)</w:t>
      </w:r>
      <w:r w:rsidR="00F74EA1">
        <w:t xml:space="preserve"> The linear correlation analysis between the risk score and the cell infiltration.</w:t>
      </w:r>
    </w:p>
    <w:p w14:paraId="0DDDC7C0" w14:textId="77777777" w:rsidR="00BA73E2" w:rsidRDefault="00BA73E2" w:rsidP="00594901">
      <w:pPr>
        <w:spacing w:before="240"/>
      </w:pPr>
    </w:p>
    <w:p w14:paraId="3A848718" w14:textId="77777777" w:rsidR="00BA73E2" w:rsidRDefault="00BA73E2" w:rsidP="00594901">
      <w:pPr>
        <w:spacing w:before="240"/>
      </w:pPr>
    </w:p>
    <w:p w14:paraId="63B24944" w14:textId="77777777" w:rsidR="00BA73E2" w:rsidRDefault="00BA73E2" w:rsidP="00594901">
      <w:pPr>
        <w:spacing w:before="240"/>
      </w:pPr>
    </w:p>
    <w:p w14:paraId="1187CEE4" w14:textId="77777777" w:rsidR="00BA73E2" w:rsidRDefault="00BA73E2" w:rsidP="00594901">
      <w:pPr>
        <w:spacing w:before="240"/>
      </w:pPr>
    </w:p>
    <w:p w14:paraId="2980363C" w14:textId="329E9867" w:rsidR="00BA73E2" w:rsidRDefault="00BA73E2" w:rsidP="00594901">
      <w:pPr>
        <w:spacing w:before="240"/>
      </w:pPr>
      <w:r>
        <w:rPr>
          <w:noProof/>
        </w:rPr>
        <w:lastRenderedPageBreak/>
        <w:drawing>
          <wp:inline distT="0" distB="0" distL="0" distR="0" wp14:anchorId="09497EA3" wp14:editId="7BAB9595">
            <wp:extent cx="6160008" cy="4934712"/>
            <wp:effectExtent l="0" t="0" r="0" b="0"/>
            <wp:docPr id="13523739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373940" name="图片 135237394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008" cy="4934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5402" w14:textId="5147125C" w:rsidR="00BA73E2" w:rsidRDefault="00BA73E2" w:rsidP="00BA73E2">
      <w:pPr>
        <w:spacing w:before="240"/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594901">
        <w:rPr>
          <w:b/>
          <w:bCs/>
        </w:rPr>
        <w:t xml:space="preserve">Figure </w:t>
      </w:r>
      <w:r w:rsidRPr="00572A73">
        <w:rPr>
          <w:b/>
          <w:bCs/>
        </w:rPr>
        <w:t>S</w:t>
      </w:r>
      <w:r>
        <w:rPr>
          <w:b/>
          <w:bCs/>
        </w:rPr>
        <w:t>1</w:t>
      </w:r>
      <w:r w:rsidR="000313F5">
        <w:rPr>
          <w:b/>
          <w:bCs/>
        </w:rPr>
        <w:t>1</w:t>
      </w:r>
      <w:r w:rsidRPr="00594901">
        <w:rPr>
          <w:b/>
          <w:bCs/>
        </w:rPr>
        <w:t>.</w:t>
      </w:r>
      <w:r>
        <w:t xml:space="preserve"> </w:t>
      </w:r>
      <w:r w:rsidRPr="00BA73E2">
        <w:t>The transcriptome characteristics of the CD14+ monocyte and SPP1+ macrophage. (</w:t>
      </w:r>
      <w:r w:rsidRPr="00BA73E2">
        <w:rPr>
          <w:b/>
          <w:bCs/>
        </w:rPr>
        <w:t>A</w:t>
      </w:r>
      <w:r w:rsidRPr="00BA73E2">
        <w:t>) Heatmap showed the highly upregulated KEGG pathways in each myeloid cell subtype using the GSVA algorithm. (</w:t>
      </w:r>
      <w:r w:rsidRPr="00BA73E2">
        <w:rPr>
          <w:b/>
          <w:bCs/>
        </w:rPr>
        <w:t>B</w:t>
      </w:r>
      <w:r w:rsidRPr="00BA73E2">
        <w:t>) Heatmap displayed the top 5 TFs with the highest activities in each myeloid cell subtype using the SCENIC analysis.</w:t>
      </w:r>
    </w:p>
    <w:p w14:paraId="3BB68183" w14:textId="77777777" w:rsidR="00BA73E2" w:rsidRDefault="00BA73E2" w:rsidP="00594901">
      <w:pPr>
        <w:spacing w:before="240"/>
      </w:pPr>
    </w:p>
    <w:p w14:paraId="0BFB6C40" w14:textId="77777777" w:rsidR="00F86017" w:rsidRDefault="00F86017" w:rsidP="00594901">
      <w:pPr>
        <w:spacing w:before="240"/>
      </w:pPr>
    </w:p>
    <w:p w14:paraId="5B618AC0" w14:textId="77777777" w:rsidR="00F86017" w:rsidRDefault="00F86017" w:rsidP="00594901">
      <w:pPr>
        <w:spacing w:before="240"/>
      </w:pPr>
    </w:p>
    <w:p w14:paraId="627B4B2F" w14:textId="77777777" w:rsidR="00F86017" w:rsidRDefault="00F86017" w:rsidP="00594901">
      <w:pPr>
        <w:spacing w:before="240"/>
      </w:pPr>
    </w:p>
    <w:p w14:paraId="380C0487" w14:textId="77777777" w:rsidR="00F86017" w:rsidRDefault="00F86017" w:rsidP="00594901">
      <w:pPr>
        <w:spacing w:before="240"/>
      </w:pPr>
    </w:p>
    <w:p w14:paraId="3A9F8282" w14:textId="77777777" w:rsidR="00F86017" w:rsidRDefault="00F86017" w:rsidP="00594901">
      <w:pPr>
        <w:spacing w:before="240"/>
      </w:pPr>
    </w:p>
    <w:p w14:paraId="0A167730" w14:textId="77777777" w:rsidR="00F86017" w:rsidRDefault="00F86017" w:rsidP="00594901">
      <w:pPr>
        <w:spacing w:before="240"/>
      </w:pPr>
    </w:p>
    <w:p w14:paraId="3132F4FF" w14:textId="77777777" w:rsidR="00F86017" w:rsidRDefault="00F86017" w:rsidP="00594901">
      <w:pPr>
        <w:spacing w:before="240"/>
      </w:pPr>
    </w:p>
    <w:p w14:paraId="5CF21553" w14:textId="17580F92" w:rsidR="00F86017" w:rsidRDefault="00F86017" w:rsidP="00594901">
      <w:pPr>
        <w:spacing w:before="240"/>
      </w:pPr>
      <w:r>
        <w:rPr>
          <w:noProof/>
        </w:rPr>
        <w:drawing>
          <wp:inline distT="0" distB="0" distL="0" distR="0" wp14:anchorId="285A1A06" wp14:editId="3DE7C686">
            <wp:extent cx="6208395" cy="4410075"/>
            <wp:effectExtent l="0" t="0" r="1905" b="9525"/>
            <wp:docPr id="152373428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734287" name="图片 152373428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8395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FC2F0" w14:textId="401087CA" w:rsidR="00F86017" w:rsidRPr="00683238" w:rsidRDefault="00F86017" w:rsidP="00F86017">
      <w:pPr>
        <w:rPr>
          <w:rFonts w:cs="Times New Roman"/>
          <w:b/>
          <w:bCs/>
          <w:szCs w:val="24"/>
          <w:lang w:eastAsia="zh-CN"/>
        </w:rPr>
      </w:pPr>
      <w:r>
        <w:rPr>
          <w:b/>
          <w:bCs/>
          <w:lang w:eastAsia="zh-CN"/>
        </w:rPr>
        <w:t>S</w:t>
      </w:r>
      <w:r>
        <w:rPr>
          <w:rFonts w:hint="eastAsia"/>
          <w:b/>
          <w:bCs/>
          <w:lang w:eastAsia="zh-CN"/>
        </w:rPr>
        <w:t>upplementary</w:t>
      </w:r>
      <w:r>
        <w:rPr>
          <w:b/>
          <w:bCs/>
        </w:rPr>
        <w:t xml:space="preserve"> </w:t>
      </w:r>
      <w:r w:rsidRPr="00594901">
        <w:rPr>
          <w:b/>
          <w:bCs/>
        </w:rPr>
        <w:t xml:space="preserve">Figure </w:t>
      </w:r>
      <w:r w:rsidRPr="00572A73">
        <w:rPr>
          <w:b/>
          <w:bCs/>
        </w:rPr>
        <w:t>S</w:t>
      </w:r>
      <w:r>
        <w:rPr>
          <w:b/>
          <w:bCs/>
        </w:rPr>
        <w:t>1</w:t>
      </w:r>
      <w:r w:rsidR="000313F5">
        <w:rPr>
          <w:b/>
          <w:bCs/>
        </w:rPr>
        <w:t>2</w:t>
      </w:r>
      <w:r w:rsidRPr="00114495">
        <w:rPr>
          <w:rFonts w:cs="Times New Roman"/>
          <w:b/>
          <w:bCs/>
          <w:szCs w:val="24"/>
          <w:lang w:eastAsia="zh-CN"/>
        </w:rPr>
        <w:t>.</w:t>
      </w:r>
      <w:r w:rsidRPr="00114495">
        <w:rPr>
          <w:rFonts w:cs="Times New Roman"/>
          <w:szCs w:val="24"/>
          <w:lang w:eastAsia="zh-CN"/>
        </w:rPr>
        <w:t xml:space="preserve"> The </w:t>
      </w:r>
      <w:r>
        <w:rPr>
          <w:rFonts w:cs="Times New Roman"/>
          <w:szCs w:val="24"/>
          <w:lang w:eastAsia="zh-CN"/>
        </w:rPr>
        <w:t>communication landscape</w:t>
      </w:r>
      <w:r w:rsidRPr="00114495">
        <w:rPr>
          <w:rFonts w:cs="Times New Roman"/>
          <w:szCs w:val="24"/>
          <w:lang w:eastAsia="zh-CN"/>
        </w:rPr>
        <w:t xml:space="preserve"> </w:t>
      </w:r>
      <w:r>
        <w:rPr>
          <w:rFonts w:cs="Times New Roman"/>
          <w:szCs w:val="24"/>
          <w:lang w:eastAsia="zh-CN"/>
        </w:rPr>
        <w:t>of</w:t>
      </w:r>
      <w:r w:rsidRPr="00114495">
        <w:rPr>
          <w:rFonts w:cs="Times New Roman"/>
          <w:szCs w:val="24"/>
          <w:lang w:eastAsia="zh-CN"/>
        </w:rPr>
        <w:t xml:space="preserve"> SPP1</w:t>
      </w:r>
      <w:r>
        <w:rPr>
          <w:rFonts w:cs="Times New Roman"/>
          <w:szCs w:val="24"/>
          <w:vertAlign w:val="superscript"/>
          <w:lang w:eastAsia="zh-CN"/>
        </w:rPr>
        <w:t>+</w:t>
      </w:r>
      <w:r w:rsidRPr="00114495">
        <w:rPr>
          <w:rFonts w:cs="Times New Roman"/>
          <w:szCs w:val="24"/>
          <w:lang w:eastAsia="zh-CN"/>
        </w:rPr>
        <w:t xml:space="preserve"> macrophage </w:t>
      </w:r>
      <w:r>
        <w:rPr>
          <w:rFonts w:cs="Times New Roman"/>
          <w:szCs w:val="24"/>
          <w:lang w:eastAsia="zh-CN"/>
        </w:rPr>
        <w:t>and</w:t>
      </w:r>
      <w:r w:rsidRPr="00114495">
        <w:rPr>
          <w:rFonts w:cs="Times New Roman"/>
          <w:szCs w:val="24"/>
          <w:lang w:eastAsia="zh-CN"/>
        </w:rPr>
        <w:t xml:space="preserve"> CD14</w:t>
      </w:r>
      <w:r>
        <w:rPr>
          <w:rFonts w:cs="Times New Roman"/>
          <w:szCs w:val="24"/>
          <w:vertAlign w:val="superscript"/>
          <w:lang w:eastAsia="zh-CN"/>
        </w:rPr>
        <w:t>+</w:t>
      </w:r>
      <w:r w:rsidRPr="00114495">
        <w:rPr>
          <w:rFonts w:cs="Times New Roman"/>
          <w:szCs w:val="24"/>
          <w:lang w:eastAsia="zh-CN"/>
        </w:rPr>
        <w:t xml:space="preserve"> monocyte.</w:t>
      </w:r>
      <w:r>
        <w:rPr>
          <w:rFonts w:cs="Times New Roman" w:hint="eastAsia"/>
          <w:szCs w:val="24"/>
          <w:lang w:eastAsia="zh-CN"/>
        </w:rPr>
        <w:t xml:space="preserve"> </w:t>
      </w:r>
      <w:r w:rsidRPr="00114495">
        <w:rPr>
          <w:rFonts w:cs="Times New Roman"/>
          <w:b/>
          <w:bCs/>
          <w:szCs w:val="24"/>
          <w:lang w:eastAsia="zh-CN"/>
        </w:rPr>
        <w:t>(A)</w:t>
      </w:r>
      <w:r w:rsidRPr="00114495">
        <w:rPr>
          <w:rFonts w:cs="Times New Roman"/>
          <w:szCs w:val="24"/>
          <w:lang w:eastAsia="zh-CN"/>
        </w:rPr>
        <w:t xml:space="preserve"> The landscape of SPP1</w:t>
      </w:r>
      <w:r>
        <w:rPr>
          <w:rFonts w:cs="Times New Roman"/>
          <w:szCs w:val="24"/>
          <w:vertAlign w:val="superscript"/>
          <w:lang w:eastAsia="zh-CN"/>
        </w:rPr>
        <w:t>+</w:t>
      </w:r>
      <w:r w:rsidRPr="00114495">
        <w:rPr>
          <w:rFonts w:cs="Times New Roman"/>
          <w:szCs w:val="24"/>
          <w:lang w:eastAsia="zh-CN"/>
        </w:rPr>
        <w:t xml:space="preserve"> macrophage and CD14</w:t>
      </w:r>
      <w:r>
        <w:rPr>
          <w:rFonts w:cs="Times New Roman"/>
          <w:szCs w:val="24"/>
          <w:vertAlign w:val="superscript"/>
          <w:lang w:eastAsia="zh-CN"/>
        </w:rPr>
        <w:t>+</w:t>
      </w:r>
      <w:r w:rsidRPr="00114495">
        <w:rPr>
          <w:rFonts w:cs="Times New Roman"/>
          <w:szCs w:val="24"/>
          <w:lang w:eastAsia="zh-CN"/>
        </w:rPr>
        <w:t xml:space="preserve"> monocyte crosstalk with T cell.</w:t>
      </w:r>
      <w:r>
        <w:rPr>
          <w:rFonts w:cs="Times New Roman" w:hint="eastAsia"/>
          <w:szCs w:val="24"/>
          <w:lang w:eastAsia="zh-CN"/>
        </w:rPr>
        <w:t xml:space="preserve"> </w:t>
      </w:r>
      <w:r w:rsidRPr="00114495">
        <w:rPr>
          <w:rFonts w:cs="Times New Roman"/>
          <w:b/>
          <w:bCs/>
          <w:szCs w:val="24"/>
          <w:lang w:eastAsia="zh-CN"/>
        </w:rPr>
        <w:t>(B)</w:t>
      </w:r>
      <w:r w:rsidRPr="00114495">
        <w:rPr>
          <w:rFonts w:cs="Times New Roman"/>
          <w:szCs w:val="24"/>
          <w:lang w:eastAsia="zh-CN"/>
        </w:rPr>
        <w:t xml:space="preserve"> The landscape of SPP1</w:t>
      </w:r>
      <w:r>
        <w:rPr>
          <w:rFonts w:cs="Times New Roman"/>
          <w:szCs w:val="24"/>
          <w:vertAlign w:val="superscript"/>
          <w:lang w:eastAsia="zh-CN"/>
        </w:rPr>
        <w:t>+</w:t>
      </w:r>
      <w:r w:rsidRPr="00114495">
        <w:rPr>
          <w:rFonts w:cs="Times New Roman"/>
          <w:szCs w:val="24"/>
          <w:lang w:eastAsia="zh-CN"/>
        </w:rPr>
        <w:t xml:space="preserve"> macrophage and CD14</w:t>
      </w:r>
      <w:r>
        <w:rPr>
          <w:rFonts w:cs="Times New Roman"/>
          <w:szCs w:val="24"/>
          <w:vertAlign w:val="superscript"/>
          <w:lang w:eastAsia="zh-CN"/>
        </w:rPr>
        <w:t>+</w:t>
      </w:r>
      <w:r w:rsidRPr="00114495">
        <w:rPr>
          <w:rFonts w:cs="Times New Roman"/>
          <w:szCs w:val="24"/>
          <w:lang w:eastAsia="zh-CN"/>
        </w:rPr>
        <w:t xml:space="preserve"> monocyte crosstalk with tumor cell.</w:t>
      </w:r>
    </w:p>
    <w:p w14:paraId="1B526A4A" w14:textId="77777777" w:rsidR="00F86017" w:rsidRPr="001549D3" w:rsidRDefault="00F86017" w:rsidP="00594901">
      <w:pPr>
        <w:spacing w:before="240"/>
      </w:pPr>
    </w:p>
    <w:sectPr w:rsidR="00F86017" w:rsidRPr="001549D3" w:rsidSect="00C33E8A">
      <w:headerReference w:type="even" r:id="rId20"/>
      <w:footerReference w:type="even" r:id="rId21"/>
      <w:footerReference w:type="default" r:id="rId22"/>
      <w:headerReference w:type="first" r:id="rId23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5AE4A3" w14:textId="77777777" w:rsidR="00C33E8A" w:rsidRDefault="00C33E8A" w:rsidP="00117666">
      <w:pPr>
        <w:spacing w:after="0"/>
      </w:pPr>
      <w:r>
        <w:separator/>
      </w:r>
    </w:p>
  </w:endnote>
  <w:endnote w:type="continuationSeparator" w:id="0">
    <w:p w14:paraId="3EE3449F" w14:textId="77777777" w:rsidR="00C33E8A" w:rsidRDefault="00C33E8A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040F7D" w14:textId="77777777" w:rsidR="00CC5BD3" w:rsidRPr="00577C4C" w:rsidRDefault="00C52A7B">
    <w:pPr>
      <w:rPr>
        <w:color w:val="C0000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C9E33F2" wp14:editId="2C3B8F7A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84CFE53" w14:textId="77777777" w:rsidR="00CC5BD3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2B4A57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9E33F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" filled="f" stroked="f" strokeweight=".5pt">
              <v:textbox style="mso-fit-shape-to-text:t">
                <w:txbxContent>
                  <w:p w14:paraId="484CFE53" w14:textId="77777777" w:rsidR="00CC5BD3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2B4A57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BA616C" w14:textId="77777777" w:rsidR="00CC5BD3" w:rsidRPr="00577C4C" w:rsidRDefault="00C52A7B">
    <w:pPr>
      <w:rPr>
        <w:b/>
        <w:sz w:val="20"/>
        <w:szCs w:val="24"/>
      </w:rPr>
    </w:pPr>
    <w:r>
      <w:rPr>
        <w:noProof/>
        <w:lang w:val="en-GB" w:eastAsia="en-GB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03FBF685" wp14:editId="742CEC75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511B3D6" w14:textId="77777777" w:rsidR="00CC5BD3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3FBF685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" filled="f" stroked="f" strokeweight=".5pt">
              <v:textbox style="mso-fit-shape-to-text:t">
                <w:txbxContent>
                  <w:p w14:paraId="5511B3D6" w14:textId="77777777" w:rsidR="00CC5BD3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DA9C97" w14:textId="77777777" w:rsidR="00C33E8A" w:rsidRDefault="00C33E8A" w:rsidP="00117666">
      <w:pPr>
        <w:spacing w:after="0"/>
      </w:pPr>
      <w:r>
        <w:separator/>
      </w:r>
    </w:p>
  </w:footnote>
  <w:footnote w:type="continuationSeparator" w:id="0">
    <w:p w14:paraId="000AE8E8" w14:textId="77777777" w:rsidR="00C33E8A" w:rsidRDefault="00C33E8A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41E699" w14:textId="77777777" w:rsidR="00CC5BD3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B7C8B0" w14:textId="5EC16793" w:rsidR="00CC5BD3" w:rsidRDefault="00C52A7B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1698264391">
    <w:abstractNumId w:val="0"/>
  </w:num>
  <w:num w:numId="2" w16cid:durableId="1720474881">
    <w:abstractNumId w:val="4"/>
  </w:num>
  <w:num w:numId="3" w16cid:durableId="1403411179">
    <w:abstractNumId w:val="1"/>
  </w:num>
  <w:num w:numId="4" w16cid:durableId="924462090">
    <w:abstractNumId w:val="5"/>
  </w:num>
  <w:num w:numId="5" w16cid:durableId="144634165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814982154">
    <w:abstractNumId w:val="3"/>
  </w:num>
  <w:num w:numId="7" w16cid:durableId="588470181">
    <w:abstractNumId w:val="6"/>
  </w:num>
  <w:num w:numId="8" w16cid:durableId="1879851299">
    <w:abstractNumId w:val="6"/>
  </w:num>
  <w:num w:numId="9" w16cid:durableId="725177880">
    <w:abstractNumId w:val="6"/>
  </w:num>
  <w:num w:numId="10" w16cid:durableId="1722904572">
    <w:abstractNumId w:val="6"/>
  </w:num>
  <w:num w:numId="11" w16cid:durableId="1632251816">
    <w:abstractNumId w:val="6"/>
  </w:num>
  <w:num w:numId="12" w16cid:durableId="1459449709">
    <w:abstractNumId w:val="6"/>
  </w:num>
  <w:num w:numId="13" w16cid:durableId="729308492">
    <w:abstractNumId w:val="3"/>
  </w:num>
  <w:num w:numId="14" w16cid:durableId="1500995832">
    <w:abstractNumId w:val="2"/>
  </w:num>
  <w:num w:numId="15" w16cid:durableId="1844665633">
    <w:abstractNumId w:val="2"/>
  </w:num>
  <w:num w:numId="16" w16cid:durableId="226964987">
    <w:abstractNumId w:val="2"/>
  </w:num>
  <w:num w:numId="17" w16cid:durableId="1619870166">
    <w:abstractNumId w:val="2"/>
  </w:num>
  <w:num w:numId="18" w16cid:durableId="1262837250">
    <w:abstractNumId w:val="2"/>
  </w:num>
  <w:num w:numId="19" w16cid:durableId="10428250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bordersDoNotSurroundHeader/>
  <w:bordersDoNotSurroundFooter/>
  <w:proofState w:spelling="clean" w:grammar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DE1sTAzNgcyzIwtTZR0lIJTi4sz8/NACoxrASGCluMsAAAA"/>
  </w:docVars>
  <w:rsids>
    <w:rsidRoot w:val="00E837F9"/>
    <w:rsid w:val="0001436A"/>
    <w:rsid w:val="000313F5"/>
    <w:rsid w:val="00033896"/>
    <w:rsid w:val="00034304"/>
    <w:rsid w:val="00035434"/>
    <w:rsid w:val="00052A14"/>
    <w:rsid w:val="00074E0C"/>
    <w:rsid w:val="00077D53"/>
    <w:rsid w:val="00105FD9"/>
    <w:rsid w:val="00117666"/>
    <w:rsid w:val="001549D3"/>
    <w:rsid w:val="00160065"/>
    <w:rsid w:val="00177D84"/>
    <w:rsid w:val="001D656F"/>
    <w:rsid w:val="00267D18"/>
    <w:rsid w:val="00274347"/>
    <w:rsid w:val="002868E2"/>
    <w:rsid w:val="002869C3"/>
    <w:rsid w:val="002936E4"/>
    <w:rsid w:val="002B4A57"/>
    <w:rsid w:val="002C74CA"/>
    <w:rsid w:val="003123F4"/>
    <w:rsid w:val="0033737A"/>
    <w:rsid w:val="003544FB"/>
    <w:rsid w:val="00397C59"/>
    <w:rsid w:val="003D2579"/>
    <w:rsid w:val="003D2F2D"/>
    <w:rsid w:val="003D3B5A"/>
    <w:rsid w:val="00401590"/>
    <w:rsid w:val="00447801"/>
    <w:rsid w:val="00452E9C"/>
    <w:rsid w:val="00464175"/>
    <w:rsid w:val="004735C8"/>
    <w:rsid w:val="004947A6"/>
    <w:rsid w:val="004961FF"/>
    <w:rsid w:val="005155B0"/>
    <w:rsid w:val="00517A89"/>
    <w:rsid w:val="005250F2"/>
    <w:rsid w:val="00572A73"/>
    <w:rsid w:val="00593EEA"/>
    <w:rsid w:val="00594901"/>
    <w:rsid w:val="005A5EEE"/>
    <w:rsid w:val="006375C7"/>
    <w:rsid w:val="00654E8F"/>
    <w:rsid w:val="00660D05"/>
    <w:rsid w:val="006820B1"/>
    <w:rsid w:val="006B7D14"/>
    <w:rsid w:val="006E177C"/>
    <w:rsid w:val="00701727"/>
    <w:rsid w:val="0070566C"/>
    <w:rsid w:val="00714C50"/>
    <w:rsid w:val="00725A7D"/>
    <w:rsid w:val="007501BE"/>
    <w:rsid w:val="00790BB3"/>
    <w:rsid w:val="007C206C"/>
    <w:rsid w:val="00817DD6"/>
    <w:rsid w:val="0083759F"/>
    <w:rsid w:val="0087262A"/>
    <w:rsid w:val="00885156"/>
    <w:rsid w:val="00912DCA"/>
    <w:rsid w:val="009151AA"/>
    <w:rsid w:val="0093429D"/>
    <w:rsid w:val="00943573"/>
    <w:rsid w:val="00964134"/>
    <w:rsid w:val="00970F7D"/>
    <w:rsid w:val="00994A3D"/>
    <w:rsid w:val="009C2B12"/>
    <w:rsid w:val="00A174D9"/>
    <w:rsid w:val="00A32B68"/>
    <w:rsid w:val="00A53CAF"/>
    <w:rsid w:val="00A839A7"/>
    <w:rsid w:val="00AA4D24"/>
    <w:rsid w:val="00AB6715"/>
    <w:rsid w:val="00B12BA8"/>
    <w:rsid w:val="00B1671E"/>
    <w:rsid w:val="00B25EB8"/>
    <w:rsid w:val="00B37F4D"/>
    <w:rsid w:val="00BA73E2"/>
    <w:rsid w:val="00BC7A5A"/>
    <w:rsid w:val="00C33E8A"/>
    <w:rsid w:val="00C52A7B"/>
    <w:rsid w:val="00C56BAF"/>
    <w:rsid w:val="00C641A7"/>
    <w:rsid w:val="00C679AA"/>
    <w:rsid w:val="00C75972"/>
    <w:rsid w:val="00C8406B"/>
    <w:rsid w:val="00CC5BD3"/>
    <w:rsid w:val="00CD066B"/>
    <w:rsid w:val="00CE4FEE"/>
    <w:rsid w:val="00D060CF"/>
    <w:rsid w:val="00D16CEF"/>
    <w:rsid w:val="00DB59C3"/>
    <w:rsid w:val="00DC259A"/>
    <w:rsid w:val="00DE23E8"/>
    <w:rsid w:val="00DF72C2"/>
    <w:rsid w:val="00E52377"/>
    <w:rsid w:val="00E537AD"/>
    <w:rsid w:val="00E64E17"/>
    <w:rsid w:val="00E837F9"/>
    <w:rsid w:val="00E866C9"/>
    <w:rsid w:val="00EA3D3C"/>
    <w:rsid w:val="00EC090A"/>
    <w:rsid w:val="00ED20B5"/>
    <w:rsid w:val="00EF1145"/>
    <w:rsid w:val="00F468CC"/>
    <w:rsid w:val="00F46900"/>
    <w:rsid w:val="00F61D89"/>
    <w:rsid w:val="00F74EA1"/>
    <w:rsid w:val="00F86017"/>
    <w:rsid w:val="00FA391C"/>
    <w:rsid w:val="00FC0B6B"/>
    <w:rsid w:val="00FC1BBF"/>
    <w:rsid w:val="00FD3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E7B334"/>
  <w15:docId w15:val="{28F9CD2A-7F08-4D48-A9DA-EAA30B075F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0"/>
    <w:link w:val="10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rsid w:val="00AB6715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标题 1 字符"/>
    <w:basedOn w:val="a1"/>
    <w:link w:val="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标题 2 字符"/>
    <w:basedOn w:val="a1"/>
    <w:link w:val="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a4">
    <w:name w:val="Subtitle"/>
    <w:basedOn w:val="a0"/>
    <w:next w:val="a0"/>
    <w:link w:val="a5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a5">
    <w:name w:val="副标题 字符"/>
    <w:basedOn w:val="a1"/>
    <w:link w:val="a4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a4"/>
    <w:next w:val="a0"/>
    <w:uiPriority w:val="1"/>
    <w:qFormat/>
    <w:rsid w:val="00AB6715"/>
  </w:style>
  <w:style w:type="paragraph" w:styleId="a6">
    <w:name w:val="Balloon Text"/>
    <w:basedOn w:val="a0"/>
    <w:link w:val="a7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批注框文本 字符"/>
    <w:basedOn w:val="a1"/>
    <w:link w:val="a6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a8">
    <w:name w:val="Book Title"/>
    <w:basedOn w:val="a1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a9">
    <w:name w:val="caption"/>
    <w:basedOn w:val="a0"/>
    <w:next w:val="aa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aa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ab">
    <w:name w:val="annotation reference"/>
    <w:basedOn w:val="a1"/>
    <w:uiPriority w:val="99"/>
    <w:semiHidden/>
    <w:unhideWhenUsed/>
    <w:rsid w:val="00AB6715"/>
    <w:rPr>
      <w:sz w:val="16"/>
      <w:szCs w:val="16"/>
    </w:rPr>
  </w:style>
  <w:style w:type="paragraph" w:styleId="ac">
    <w:name w:val="annotation text"/>
    <w:basedOn w:val="a0"/>
    <w:link w:val="ad"/>
    <w:uiPriority w:val="99"/>
    <w:semiHidden/>
    <w:unhideWhenUsed/>
    <w:rsid w:val="00AB6715"/>
    <w:rPr>
      <w:sz w:val="20"/>
      <w:szCs w:val="20"/>
    </w:rPr>
  </w:style>
  <w:style w:type="character" w:customStyle="1" w:styleId="ad">
    <w:name w:val="批注文字 字符"/>
    <w:basedOn w:val="a1"/>
    <w:link w:val="ac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AB6715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af0">
    <w:name w:val="Emphasis"/>
    <w:basedOn w:val="a1"/>
    <w:uiPriority w:val="20"/>
    <w:qFormat/>
    <w:rsid w:val="00AB6715"/>
    <w:rPr>
      <w:rFonts w:ascii="Times New Roman" w:hAnsi="Times New Roman"/>
      <w:i/>
      <w:iCs/>
    </w:rPr>
  </w:style>
  <w:style w:type="character" w:styleId="af1">
    <w:name w:val="endnote reference"/>
    <w:basedOn w:val="a1"/>
    <w:uiPriority w:val="99"/>
    <w:semiHidden/>
    <w:unhideWhenUsed/>
    <w:rsid w:val="00AB6715"/>
    <w:rPr>
      <w:vertAlign w:val="superscript"/>
    </w:rPr>
  </w:style>
  <w:style w:type="paragraph" w:styleId="af2">
    <w:name w:val="endnote text"/>
    <w:basedOn w:val="a0"/>
    <w:link w:val="af3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3">
    <w:name w:val="尾注文本 字符"/>
    <w:basedOn w:val="a1"/>
    <w:link w:val="af2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af4">
    <w:name w:val="FollowedHyperlink"/>
    <w:basedOn w:val="a1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af5">
    <w:name w:val="footer"/>
    <w:basedOn w:val="a0"/>
    <w:link w:val="af6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af6">
    <w:name w:val="页脚 字符"/>
    <w:basedOn w:val="a1"/>
    <w:link w:val="af5"/>
    <w:uiPriority w:val="99"/>
    <w:rsid w:val="00AB6715"/>
    <w:rPr>
      <w:rFonts w:ascii="Times New Roman" w:hAnsi="Times New Roman"/>
      <w:sz w:val="24"/>
    </w:rPr>
  </w:style>
  <w:style w:type="character" w:styleId="af7">
    <w:name w:val="footnote reference"/>
    <w:basedOn w:val="a1"/>
    <w:uiPriority w:val="99"/>
    <w:semiHidden/>
    <w:unhideWhenUsed/>
    <w:rsid w:val="00AB6715"/>
    <w:rPr>
      <w:vertAlign w:val="superscript"/>
    </w:rPr>
  </w:style>
  <w:style w:type="paragraph" w:styleId="af8">
    <w:name w:val="footnote text"/>
    <w:basedOn w:val="a0"/>
    <w:link w:val="af9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9">
    <w:name w:val="脚注文本 字符"/>
    <w:basedOn w:val="a1"/>
    <w:link w:val="af8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fa">
    <w:name w:val="header"/>
    <w:basedOn w:val="a0"/>
    <w:link w:val="afb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afb">
    <w:name w:val="页眉 字符"/>
    <w:basedOn w:val="a1"/>
    <w:link w:val="afa"/>
    <w:uiPriority w:val="99"/>
    <w:rsid w:val="00AB6715"/>
    <w:rPr>
      <w:rFonts w:ascii="Times New Roman" w:hAnsi="Times New Roman"/>
      <w:b/>
      <w:sz w:val="24"/>
    </w:rPr>
  </w:style>
  <w:style w:type="paragraph" w:styleId="a">
    <w:name w:val="List Paragraph"/>
    <w:basedOn w:val="a0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afc">
    <w:name w:val="Hyperlink"/>
    <w:basedOn w:val="a1"/>
    <w:uiPriority w:val="99"/>
    <w:unhideWhenUsed/>
    <w:rsid w:val="00AB6715"/>
    <w:rPr>
      <w:color w:val="0000FF"/>
      <w:u w:val="single"/>
    </w:rPr>
  </w:style>
  <w:style w:type="character" w:styleId="afd">
    <w:name w:val="Intense Emphasis"/>
    <w:basedOn w:val="a1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afe">
    <w:name w:val="Intense Reference"/>
    <w:basedOn w:val="a1"/>
    <w:uiPriority w:val="32"/>
    <w:qFormat/>
    <w:rsid w:val="00AB6715"/>
    <w:rPr>
      <w:b/>
      <w:bCs/>
      <w:smallCaps/>
      <w:color w:val="auto"/>
      <w:spacing w:val="5"/>
    </w:rPr>
  </w:style>
  <w:style w:type="character" w:styleId="aff">
    <w:name w:val="line number"/>
    <w:basedOn w:val="a1"/>
    <w:uiPriority w:val="99"/>
    <w:semiHidden/>
    <w:unhideWhenUsed/>
    <w:rsid w:val="00AB6715"/>
  </w:style>
  <w:style w:type="character" w:customStyle="1" w:styleId="30">
    <w:name w:val="标题 3 字符"/>
    <w:basedOn w:val="a1"/>
    <w:link w:val="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标题 4 字符"/>
    <w:basedOn w:val="a1"/>
    <w:link w:val="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标题 5 字符"/>
    <w:basedOn w:val="a1"/>
    <w:link w:val="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0">
    <w:name w:val="Normal (Web)"/>
    <w:basedOn w:val="a0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aff1">
    <w:name w:val="Quote"/>
    <w:basedOn w:val="a0"/>
    <w:next w:val="a0"/>
    <w:link w:val="aff2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2">
    <w:name w:val="引用 字符"/>
    <w:basedOn w:val="a1"/>
    <w:link w:val="aff1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aff3">
    <w:name w:val="Strong"/>
    <w:basedOn w:val="a1"/>
    <w:uiPriority w:val="22"/>
    <w:qFormat/>
    <w:rsid w:val="00AB6715"/>
    <w:rPr>
      <w:rFonts w:ascii="Times New Roman" w:hAnsi="Times New Roman"/>
      <w:b/>
      <w:bCs/>
    </w:rPr>
  </w:style>
  <w:style w:type="character" w:styleId="aff4">
    <w:name w:val="Subtle Emphasis"/>
    <w:basedOn w:val="a1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aff5">
    <w:name w:val="Table Grid"/>
    <w:basedOn w:val="a2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6">
    <w:name w:val="Title"/>
    <w:basedOn w:val="a0"/>
    <w:next w:val="a0"/>
    <w:link w:val="aff7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aff7">
    <w:name w:val="标题 字符"/>
    <w:basedOn w:val="a1"/>
    <w:link w:val="aff6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f6"/>
    <w:next w:val="aff6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header" Target="header2.xml"/><Relationship Id="rId10" Type="http://schemas.openxmlformats.org/officeDocument/2006/relationships/image" Target="media/image3.tiff"/><Relationship Id="rId19" Type="http://schemas.openxmlformats.org/officeDocument/2006/relationships/image" Target="media/image12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001\Documents\&#33258;&#23450;&#20041;%20Office%20&#27169;&#26495;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57A95B22-B4E8-4C8E-ABCB-1E2B9143F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101</TotalTime>
  <Pages>13</Pages>
  <Words>580</Words>
  <Characters>3308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001</dc:creator>
  <cp:lastModifiedBy>229415428@qq.com</cp:lastModifiedBy>
  <cp:revision>20</cp:revision>
  <cp:lastPrinted>2013-10-03T12:51:00Z</cp:lastPrinted>
  <dcterms:created xsi:type="dcterms:W3CDTF">2022-12-03T13:43:00Z</dcterms:created>
  <dcterms:modified xsi:type="dcterms:W3CDTF">2024-02-28T15:25:00Z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618c5e0d50679abb3925ceb042a82a2ada26ba401a8bdb461134f6c00f1b350f</vt:lpwstr>
  </property>
</Properties>
</file>